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6CF" w:rsidRDefault="003416CF" w:rsidP="003416CF">
      <w:pPr>
        <w:rPr>
          <w:rFonts w:ascii="Times New Roman" w:hAnsi="Times New Roman" w:cs="Times New Roman"/>
          <w:sz w:val="28"/>
        </w:rPr>
      </w:pPr>
      <w:bookmarkStart w:id="0" w:name="_GoBack"/>
      <w:bookmarkEnd w:id="0"/>
    </w:p>
    <w:p w:rsidR="003416CF" w:rsidRDefault="003416CF" w:rsidP="003416CF">
      <w:pPr>
        <w:rPr>
          <w:rFonts w:ascii="Times New Roman" w:hAnsi="Times New Roman" w:cs="Times New Roman"/>
          <w:sz w:val="28"/>
        </w:rPr>
      </w:pPr>
      <w:r>
        <w:rPr>
          <w:rFonts w:ascii="Times New Roman" w:hAnsi="Times New Roman" w:cs="Times New Roman"/>
          <w:sz w:val="28"/>
        </w:rPr>
        <w:t>Connecticut River Watershed Ecosystem Goal</w:t>
      </w:r>
    </w:p>
    <w:p w:rsidR="003416CF" w:rsidRPr="003416CF" w:rsidRDefault="003416CF" w:rsidP="003416CF">
      <w:pPr>
        <w:numPr>
          <w:ilvl w:val="0"/>
          <w:numId w:val="1"/>
        </w:numPr>
        <w:rPr>
          <w:rFonts w:ascii="Times New Roman" w:hAnsi="Times New Roman" w:cs="Times New Roman"/>
          <w:sz w:val="28"/>
        </w:rPr>
      </w:pPr>
      <w:r w:rsidRPr="003416CF">
        <w:rPr>
          <w:rFonts w:ascii="Times New Roman" w:hAnsi="Times New Roman" w:cs="Times New Roman"/>
          <w:sz w:val="28"/>
        </w:rPr>
        <w:t>The Connecticut River watershed sustains a diverse suite of intact, connected, and resilient ecosystems that provide important ecological functions and services that benefit society, such as clean water, flood protection, and lands for farming, forestry, and recreation.</w:t>
      </w:r>
    </w:p>
    <w:p w:rsidR="003416CF" w:rsidRDefault="003416CF" w:rsidP="003416CF">
      <w:pPr>
        <w:rPr>
          <w:rFonts w:ascii="Times New Roman" w:hAnsi="Times New Roman" w:cs="Times New Roman"/>
          <w:sz w:val="28"/>
        </w:rPr>
      </w:pPr>
    </w:p>
    <w:p w:rsidR="00707EDA" w:rsidRDefault="003416CF">
      <w:pPr>
        <w:rPr>
          <w:rFonts w:ascii="Times New Roman" w:hAnsi="Times New Roman" w:cs="Times New Roman"/>
          <w:sz w:val="28"/>
        </w:rPr>
      </w:pPr>
      <w:r>
        <w:rPr>
          <w:rFonts w:ascii="Times New Roman" w:hAnsi="Times New Roman" w:cs="Times New Roman"/>
          <w:sz w:val="28"/>
          <w:u w:val="single"/>
        </w:rPr>
        <w:t>Potential Objectives</w:t>
      </w:r>
    </w:p>
    <w:p w:rsidR="003104CE" w:rsidRDefault="003104CE" w:rsidP="00A16C25">
      <w:pPr>
        <w:pStyle w:val="NoSpacing"/>
      </w:pPr>
      <w:r>
        <w:t>“Fundamental objectives” – objectives that we are trying to achieve</w:t>
      </w:r>
      <w:r w:rsidR="00FB5A31">
        <w:t xml:space="preserve"> (collectively contribute to the overall ecosystem goal)</w:t>
      </w:r>
      <w:r w:rsidR="00B75C3C">
        <w:t>:</w:t>
      </w:r>
    </w:p>
    <w:p w:rsidR="003104CE" w:rsidRDefault="003104CE" w:rsidP="00A16C25">
      <w:pPr>
        <w:pStyle w:val="NoSpacing"/>
      </w:pPr>
    </w:p>
    <w:p w:rsidR="003104CE" w:rsidRDefault="00FB5A31" w:rsidP="00A16C25">
      <w:pPr>
        <w:pStyle w:val="NoSpacing"/>
        <w:numPr>
          <w:ilvl w:val="0"/>
          <w:numId w:val="4"/>
        </w:numPr>
      </w:pPr>
      <w:r>
        <w:t>Ensure the existence of a</w:t>
      </w:r>
      <w:r w:rsidR="00CF55EE">
        <w:t xml:space="preserve"> </w:t>
      </w:r>
      <w:r w:rsidR="00A16C25">
        <w:t xml:space="preserve">spectrum of ecosystems that </w:t>
      </w:r>
      <w:r w:rsidR="003104CE">
        <w:t>encompass</w:t>
      </w:r>
      <w:r>
        <w:t>es</w:t>
      </w:r>
      <w:r w:rsidR="003104CE">
        <w:t xml:space="preserve"> a full range of</w:t>
      </w:r>
      <w:r w:rsidR="00A16C25">
        <w:t xml:space="preserve"> biodiversity </w:t>
      </w:r>
      <w:r w:rsidR="003104CE">
        <w:t>(</w:t>
      </w:r>
      <w:r w:rsidR="00A16C25">
        <w:t xml:space="preserve">genetic, species, and natural </w:t>
      </w:r>
      <w:r w:rsidR="003104CE">
        <w:t xml:space="preserve">community) </w:t>
      </w:r>
      <w:r w:rsidR="00A16C25">
        <w:t>and support</w:t>
      </w:r>
      <w:r>
        <w:t>s</w:t>
      </w:r>
      <w:r w:rsidR="00A16C25">
        <w:t xml:space="preserve"> a multitude of ecosystem functions and services</w:t>
      </w:r>
      <w:r w:rsidR="00B75C3C">
        <w:t>.</w:t>
      </w:r>
    </w:p>
    <w:p w:rsidR="003104CE" w:rsidRDefault="00FB5A31" w:rsidP="00A16C25">
      <w:pPr>
        <w:pStyle w:val="NoSpacing"/>
        <w:numPr>
          <w:ilvl w:val="0"/>
          <w:numId w:val="4"/>
        </w:numPr>
      </w:pPr>
      <w:r>
        <w:t>Ensure that e</w:t>
      </w:r>
      <w:r w:rsidR="003E342F">
        <w:t xml:space="preserve">cosystems are of a size and </w:t>
      </w:r>
      <w:r>
        <w:t>condition</w:t>
      </w:r>
      <w:r w:rsidR="00CF55EE">
        <w:t>,</w:t>
      </w:r>
      <w:r w:rsidR="003E342F">
        <w:t xml:space="preserve"> </w:t>
      </w:r>
      <w:r w:rsidR="00CF55EE">
        <w:t xml:space="preserve">and situated in a landscape context, </w:t>
      </w:r>
      <w:r w:rsidR="003E342F">
        <w:t xml:space="preserve">that will </w:t>
      </w:r>
      <w:r w:rsidR="003104CE">
        <w:t>preserve</w:t>
      </w:r>
      <w:r w:rsidR="003E342F">
        <w:t xml:space="preserve"> their long-term resilience</w:t>
      </w:r>
      <w:r w:rsidR="00B75C3C">
        <w:t>.</w:t>
      </w:r>
    </w:p>
    <w:p w:rsidR="00CF55EE" w:rsidRDefault="00FB5A31" w:rsidP="00A16C25">
      <w:pPr>
        <w:pStyle w:val="NoSpacing"/>
        <w:numPr>
          <w:ilvl w:val="0"/>
          <w:numId w:val="4"/>
        </w:numPr>
      </w:pPr>
      <w:r>
        <w:t>Maintain e</w:t>
      </w:r>
      <w:r w:rsidR="003E342F">
        <w:t>cosystems in a</w:t>
      </w:r>
      <w:r w:rsidR="00CF55EE">
        <w:t xml:space="preserve"> well-distributed, </w:t>
      </w:r>
      <w:r w:rsidR="003E342F">
        <w:t xml:space="preserve">interconnected network that </w:t>
      </w:r>
      <w:r w:rsidR="00CF55EE">
        <w:t xml:space="preserve">1) </w:t>
      </w:r>
      <w:r w:rsidR="003E342F">
        <w:t>facilitates short-term movements and long-term range shift</w:t>
      </w:r>
      <w:r w:rsidR="00CF55EE">
        <w:t>s of a diversity of both aquatic and terrestrial species and 2) allows ecological processes such as aquatic flows to operate at large scales</w:t>
      </w:r>
      <w:r w:rsidR="00B75C3C">
        <w:t>.</w:t>
      </w:r>
    </w:p>
    <w:p w:rsidR="00CF55EE" w:rsidRDefault="00CF55EE" w:rsidP="00A16C25">
      <w:pPr>
        <w:pStyle w:val="NoSpacing"/>
      </w:pPr>
    </w:p>
    <w:p w:rsidR="003E342F" w:rsidRDefault="00CF55EE" w:rsidP="00A16C25">
      <w:pPr>
        <w:pStyle w:val="NoSpacing"/>
      </w:pPr>
      <w:r>
        <w:t xml:space="preserve">  </w:t>
      </w:r>
      <w:r w:rsidR="003104CE">
        <w:t>“Means objectives” – means by which the conservation design helps achieve these fundamental objectives:</w:t>
      </w:r>
    </w:p>
    <w:p w:rsidR="003104CE" w:rsidRDefault="003104CE" w:rsidP="00A16C25">
      <w:pPr>
        <w:pStyle w:val="NoSpacing"/>
      </w:pPr>
    </w:p>
    <w:p w:rsidR="003104CE" w:rsidRDefault="003104CE" w:rsidP="003104CE">
      <w:pPr>
        <w:pStyle w:val="NoSpacing"/>
        <w:numPr>
          <w:ilvl w:val="0"/>
          <w:numId w:val="5"/>
        </w:numPr>
      </w:pPr>
      <w:r>
        <w:t xml:space="preserve">The conservation design will depict areas of the highest priority (“core areas”) </w:t>
      </w:r>
      <w:r w:rsidR="003B1523">
        <w:t>that can be considered the most important locations for achieving the fundamental objectives</w:t>
      </w:r>
      <w:r w:rsidR="00AD25C2">
        <w:t xml:space="preserve"> (best or most urgent places to start)</w:t>
      </w:r>
      <w:r w:rsidR="003B1523">
        <w:t xml:space="preserve">. However, by themselves they are </w:t>
      </w:r>
      <w:r w:rsidR="00E1117C">
        <w:t>un</w:t>
      </w:r>
      <w:r w:rsidR="003B1523">
        <w:t>likely to be sufficient to fully achieve the objectives.</w:t>
      </w:r>
    </w:p>
    <w:p w:rsidR="003B1523" w:rsidRDefault="003B1523" w:rsidP="003104CE">
      <w:pPr>
        <w:pStyle w:val="NoSpacing"/>
        <w:numPr>
          <w:ilvl w:val="0"/>
          <w:numId w:val="5"/>
        </w:numPr>
      </w:pPr>
      <w:r>
        <w:t xml:space="preserve">The conservation design will also depict additional tiers of priority, including priority </w:t>
      </w:r>
      <w:r w:rsidR="00B75C3C">
        <w:t xml:space="preserve">connections areas or </w:t>
      </w:r>
      <w:proofErr w:type="gramStart"/>
      <w:r w:rsidR="00B75C3C">
        <w:t>corridors,</w:t>
      </w:r>
      <w:r>
        <w:t xml:space="preserve"> that</w:t>
      </w:r>
      <w:proofErr w:type="gramEnd"/>
      <w:r>
        <w:t xml:space="preserve"> collectively </w:t>
      </w:r>
      <w:r w:rsidR="00B75C3C">
        <w:t>contribute to the fundamental objectives</w:t>
      </w:r>
      <w:r w:rsidR="00FC4604">
        <w:t>.</w:t>
      </w:r>
    </w:p>
    <w:p w:rsidR="007E6214" w:rsidRDefault="007E6214" w:rsidP="003104CE">
      <w:pPr>
        <w:pStyle w:val="NoSpacing"/>
        <w:numPr>
          <w:ilvl w:val="0"/>
          <w:numId w:val="5"/>
        </w:numPr>
      </w:pPr>
      <w:r>
        <w:t>The conservation design will include priorities for management and restoration that over time can enhance ecological value and improve natural processes that link ecosystems</w:t>
      </w:r>
      <w:r w:rsidR="00FC4604">
        <w:t>.</w:t>
      </w:r>
    </w:p>
    <w:p w:rsidR="003104CE" w:rsidRDefault="003104CE" w:rsidP="00A16C25">
      <w:pPr>
        <w:pStyle w:val="NoSpacing"/>
      </w:pPr>
    </w:p>
    <w:p w:rsidR="0009406E" w:rsidRDefault="0009406E" w:rsidP="0009406E">
      <w:pPr>
        <w:pStyle w:val="NoSpacing"/>
      </w:pPr>
    </w:p>
    <w:p w:rsidR="00130A2E" w:rsidRDefault="00130A2E">
      <w:pPr>
        <w:rPr>
          <w:rFonts w:ascii="Times New Roman" w:hAnsi="Times New Roman"/>
          <w:sz w:val="24"/>
        </w:rPr>
      </w:pPr>
      <w:r>
        <w:br w:type="page"/>
      </w:r>
    </w:p>
    <w:p w:rsidR="0009406E" w:rsidRDefault="0009406E" w:rsidP="0009406E">
      <w:pPr>
        <w:pStyle w:val="NoSpacing"/>
      </w:pPr>
    </w:p>
    <w:p w:rsidR="0009406E" w:rsidRDefault="0009406E" w:rsidP="0009406E">
      <w:pPr>
        <w:pStyle w:val="NoSpacing"/>
      </w:pPr>
      <w:proofErr w:type="gramStart"/>
      <w:r>
        <w:t>Trade-offs</w:t>
      </w:r>
      <w:r w:rsidR="007E6214">
        <w:t xml:space="preserve"> in designating </w:t>
      </w:r>
      <w:r w:rsidR="007E6214" w:rsidRPr="007E6214">
        <w:rPr>
          <w:u w:val="single"/>
        </w:rPr>
        <w:t>core areas</w:t>
      </w:r>
      <w:r w:rsidR="007E6214">
        <w:t xml:space="preserve"> to achieve the objectives</w:t>
      </w:r>
      <w:r w:rsidR="00130A2E">
        <w:t>.</w:t>
      </w:r>
      <w:proofErr w:type="gramEnd"/>
      <w:r w:rsidR="00130A2E">
        <w:t xml:space="preserve"> The header rows in the tables represent two extremes in alternatives to approaches</w:t>
      </w:r>
      <w:r w:rsidR="00306529">
        <w:t xml:space="preserve"> in the design process</w:t>
      </w:r>
      <w:r w:rsidR="00130A2E">
        <w:t>, with the arrows indicating a range of intermediate possibilities between the extremes.</w:t>
      </w:r>
    </w:p>
    <w:p w:rsidR="0009406E" w:rsidRDefault="0009406E" w:rsidP="0009406E">
      <w:pPr>
        <w:pStyle w:val="NoSpacing"/>
      </w:pPr>
    </w:p>
    <w:p w:rsidR="007E6214" w:rsidRDefault="007E6214" w:rsidP="0009406E">
      <w:pPr>
        <w:pStyle w:val="NoSpacing"/>
      </w:pPr>
    </w:p>
    <w:tbl>
      <w:tblPr>
        <w:tblStyle w:val="TableGrid"/>
        <w:tblW w:w="0" w:type="auto"/>
        <w:tblLook w:val="04A0" w:firstRow="1" w:lastRow="0" w:firstColumn="1" w:lastColumn="0" w:noHBand="0" w:noVBand="1"/>
      </w:tblPr>
      <w:tblGrid>
        <w:gridCol w:w="4574"/>
        <w:gridCol w:w="5002"/>
      </w:tblGrid>
      <w:tr w:rsidR="007E6214" w:rsidTr="007E6214">
        <w:tc>
          <w:tcPr>
            <w:tcW w:w="0" w:type="auto"/>
            <w:gridSpan w:val="2"/>
          </w:tcPr>
          <w:p w:rsidR="007E6214" w:rsidRDefault="007E6214" w:rsidP="0009406E">
            <w:pPr>
              <w:pStyle w:val="NoSpacing"/>
            </w:pPr>
            <w:r>
              <w:rPr>
                <w:noProof/>
              </w:rPr>
              <mc:AlternateContent>
                <mc:Choice Requires="wps">
                  <w:drawing>
                    <wp:anchor distT="0" distB="0" distL="114300" distR="114300" simplePos="0" relativeHeight="251659264" behindDoc="0" locked="0" layoutInCell="1" allowOverlap="1" wp14:anchorId="14E4F758" wp14:editId="2EF1A963">
                      <wp:simplePos x="0" y="0"/>
                      <wp:positionH relativeFrom="column">
                        <wp:posOffset>1912812</wp:posOffset>
                      </wp:positionH>
                      <wp:positionV relativeFrom="paragraph">
                        <wp:posOffset>130810</wp:posOffset>
                      </wp:positionV>
                      <wp:extent cx="1818005" cy="159488"/>
                      <wp:effectExtent l="0" t="0" r="10795" b="12065"/>
                      <wp:wrapNone/>
                      <wp:docPr id="1" name="Left-Right Arrow 1"/>
                      <wp:cNvGraphicFramePr/>
                      <a:graphic xmlns:a="http://schemas.openxmlformats.org/drawingml/2006/main">
                        <a:graphicData uri="http://schemas.microsoft.com/office/word/2010/wordprocessingShape">
                          <wps:wsp>
                            <wps:cNvSpPr/>
                            <wps:spPr>
                              <a:xfrm>
                                <a:off x="0" y="0"/>
                                <a:ext cx="1818005" cy="159488"/>
                              </a:xfrm>
                              <a:prstGeom prst="leftRightArrow">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 o:spid="_x0000_s1026" type="#_x0000_t69" style="position:absolute;margin-left:150.6pt;margin-top:10.3pt;width:143.15pt;height:1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" adj="947" fillcolor="gray [1629]" strokecolor="black [3213]" strokeweight="2pt"/>
                  </w:pict>
                </mc:Fallback>
              </mc:AlternateContent>
            </w:r>
          </w:p>
          <w:p w:rsidR="007E6214" w:rsidRDefault="007E6214" w:rsidP="0009406E">
            <w:pPr>
              <w:pStyle w:val="NoSpacing"/>
            </w:pPr>
            <w:r>
              <w:t xml:space="preserve">Less area in cores                                                                                   </w:t>
            </w:r>
            <w:r w:rsidR="001526FC">
              <w:t xml:space="preserve">   </w:t>
            </w:r>
            <w:r>
              <w:t>More area in cores</w:t>
            </w:r>
          </w:p>
        </w:tc>
      </w:tr>
      <w:tr w:rsidR="007E6214" w:rsidTr="007E6214">
        <w:tc>
          <w:tcPr>
            <w:tcW w:w="0" w:type="auto"/>
          </w:tcPr>
          <w:p w:rsidR="007E6214" w:rsidRDefault="007E6214" w:rsidP="0009406E">
            <w:pPr>
              <w:pStyle w:val="NoSpacing"/>
            </w:pPr>
            <w:r>
              <w:t xml:space="preserve">Core areas are more strategic and their protection is potentially more </w:t>
            </w:r>
            <w:r w:rsidR="00277F89">
              <w:t>feasible, ensuring the</w:t>
            </w:r>
            <w:r>
              <w:t xml:space="preserve"> most important areas are conserved</w:t>
            </w:r>
          </w:p>
        </w:tc>
        <w:tc>
          <w:tcPr>
            <w:tcW w:w="0" w:type="auto"/>
          </w:tcPr>
          <w:p w:rsidR="007E6214" w:rsidRDefault="007E6214" w:rsidP="0009406E">
            <w:pPr>
              <w:pStyle w:val="NoSpacing"/>
            </w:pPr>
            <w:r>
              <w:t>Core areas encompass a greater degree of biodiversity and natural processes, but also comprise a greater mix of higher and lower priorities</w:t>
            </w:r>
          </w:p>
        </w:tc>
      </w:tr>
    </w:tbl>
    <w:p w:rsidR="007E6214" w:rsidRDefault="007E6214" w:rsidP="0009406E">
      <w:pPr>
        <w:pStyle w:val="NoSpacing"/>
      </w:pPr>
    </w:p>
    <w:p w:rsidR="001526FC" w:rsidRDefault="001526FC" w:rsidP="0009406E">
      <w:pPr>
        <w:pStyle w:val="NoSpacing"/>
      </w:pPr>
    </w:p>
    <w:p w:rsidR="007E6214" w:rsidRDefault="007E6214" w:rsidP="0009406E">
      <w:pPr>
        <w:pStyle w:val="NoSpacing"/>
      </w:pPr>
    </w:p>
    <w:tbl>
      <w:tblPr>
        <w:tblStyle w:val="TableGrid"/>
        <w:tblW w:w="0" w:type="auto"/>
        <w:tblLook w:val="04A0" w:firstRow="1" w:lastRow="0" w:firstColumn="1" w:lastColumn="0" w:noHBand="0" w:noVBand="1"/>
      </w:tblPr>
      <w:tblGrid>
        <w:gridCol w:w="1536"/>
        <w:gridCol w:w="3888"/>
        <w:gridCol w:w="4105"/>
      </w:tblGrid>
      <w:tr w:rsidR="00130A2E" w:rsidRPr="007B6B0F" w:rsidTr="00130A2E">
        <w:tc>
          <w:tcPr>
            <w:tcW w:w="0" w:type="auto"/>
          </w:tcPr>
          <w:p w:rsidR="00130A2E" w:rsidRPr="007B6B0F" w:rsidRDefault="00130A2E" w:rsidP="003B69E6">
            <w:pPr>
              <w:pStyle w:val="NoSpacing"/>
              <w:rPr>
                <w:sz w:val="22"/>
              </w:rPr>
            </w:pPr>
          </w:p>
        </w:tc>
        <w:tc>
          <w:tcPr>
            <w:tcW w:w="0" w:type="auto"/>
            <w:gridSpan w:val="2"/>
          </w:tcPr>
          <w:p w:rsidR="00130A2E" w:rsidRPr="007B6B0F" w:rsidRDefault="001526FC" w:rsidP="003B69E6">
            <w:pPr>
              <w:pStyle w:val="NoSpacing"/>
              <w:rPr>
                <w:sz w:val="22"/>
              </w:rPr>
            </w:pPr>
            <w:r w:rsidRPr="007B6B0F">
              <w:rPr>
                <w:noProof/>
                <w:sz w:val="22"/>
              </w:rPr>
              <mc:AlternateContent>
                <mc:Choice Requires="wps">
                  <w:drawing>
                    <wp:anchor distT="0" distB="0" distL="114300" distR="114300" simplePos="0" relativeHeight="251667456" behindDoc="0" locked="0" layoutInCell="1" allowOverlap="1" wp14:anchorId="199B3191" wp14:editId="71C95573">
                      <wp:simplePos x="0" y="0"/>
                      <wp:positionH relativeFrom="column">
                        <wp:posOffset>1863563</wp:posOffset>
                      </wp:positionH>
                      <wp:positionV relativeFrom="paragraph">
                        <wp:posOffset>60960</wp:posOffset>
                      </wp:positionV>
                      <wp:extent cx="1126490" cy="159385"/>
                      <wp:effectExtent l="0" t="0" r="16510" b="12065"/>
                      <wp:wrapNone/>
                      <wp:docPr id="5" name="Left-Right Arrow 5"/>
                      <wp:cNvGraphicFramePr/>
                      <a:graphic xmlns:a="http://schemas.openxmlformats.org/drawingml/2006/main">
                        <a:graphicData uri="http://schemas.microsoft.com/office/word/2010/wordprocessingShape">
                          <wps:wsp>
                            <wps:cNvSpPr/>
                            <wps:spPr>
                              <a:xfrm>
                                <a:off x="0" y="0"/>
                                <a:ext cx="1126490" cy="159385"/>
                              </a:xfrm>
                              <a:prstGeom prst="leftRightArrow">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Right Arrow 5" o:spid="_x0000_s1026" type="#_x0000_t69" style="position:absolute;margin-left:146.75pt;margin-top:4.8pt;width:88.7pt;height:1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" adj="1528" fillcolor="gray [1629]" strokecolor="black [3213]" strokeweight="2pt"/>
                  </w:pict>
                </mc:Fallback>
              </mc:AlternateContent>
            </w:r>
            <w:r>
              <w:rPr>
                <w:sz w:val="22"/>
              </w:rPr>
              <w:t>More, smaller core areas                                                           Fewer, larger core areas</w:t>
            </w:r>
          </w:p>
          <w:p w:rsidR="001526FC" w:rsidRDefault="001526FC" w:rsidP="003B69E6">
            <w:pPr>
              <w:pStyle w:val="NoSpacing"/>
              <w:rPr>
                <w:sz w:val="22"/>
              </w:rPr>
            </w:pPr>
          </w:p>
          <w:p w:rsidR="001526FC" w:rsidRDefault="001526FC" w:rsidP="003B69E6">
            <w:pPr>
              <w:pStyle w:val="NoSpacing"/>
              <w:rPr>
                <w:sz w:val="22"/>
              </w:rPr>
            </w:pPr>
          </w:p>
          <w:p w:rsidR="00130A2E" w:rsidRPr="007B6B0F" w:rsidRDefault="00130A2E" w:rsidP="003B69E6">
            <w:pPr>
              <w:pStyle w:val="NoSpacing"/>
              <w:rPr>
                <w:sz w:val="22"/>
              </w:rPr>
            </w:pPr>
            <w:r w:rsidRPr="007B6B0F">
              <w:rPr>
                <w:sz w:val="22"/>
              </w:rPr>
              <w:t xml:space="preserve">Core areas are only the “best”                        </w:t>
            </w:r>
            <w:r w:rsidR="007B6B0F">
              <w:rPr>
                <w:sz w:val="22"/>
              </w:rPr>
              <w:t xml:space="preserve">                 </w:t>
            </w:r>
            <w:r w:rsidRPr="007B6B0F">
              <w:rPr>
                <w:sz w:val="22"/>
              </w:rPr>
              <w:t>Core areas are “grown out” from</w:t>
            </w:r>
          </w:p>
          <w:p w:rsidR="00130A2E" w:rsidRPr="007B6B0F" w:rsidRDefault="007B6B0F" w:rsidP="003B69E6">
            <w:pPr>
              <w:pStyle w:val="NoSpacing"/>
              <w:rPr>
                <w:sz w:val="22"/>
              </w:rPr>
            </w:pPr>
            <w:r w:rsidRPr="007B6B0F">
              <w:rPr>
                <w:noProof/>
                <w:sz w:val="22"/>
              </w:rPr>
              <mc:AlternateContent>
                <mc:Choice Requires="wps">
                  <w:drawing>
                    <wp:anchor distT="0" distB="0" distL="114300" distR="114300" simplePos="0" relativeHeight="251663360" behindDoc="0" locked="0" layoutInCell="1" allowOverlap="1" wp14:anchorId="59750F4E" wp14:editId="7AD90078">
                      <wp:simplePos x="0" y="0"/>
                      <wp:positionH relativeFrom="column">
                        <wp:posOffset>1862617</wp:posOffset>
                      </wp:positionH>
                      <wp:positionV relativeFrom="paragraph">
                        <wp:posOffset>59690</wp:posOffset>
                      </wp:positionV>
                      <wp:extent cx="1127051" cy="159385"/>
                      <wp:effectExtent l="0" t="0" r="16510" b="12065"/>
                      <wp:wrapNone/>
                      <wp:docPr id="2" name="Left-Right Arrow 2"/>
                      <wp:cNvGraphicFramePr/>
                      <a:graphic xmlns:a="http://schemas.openxmlformats.org/drawingml/2006/main">
                        <a:graphicData uri="http://schemas.microsoft.com/office/word/2010/wordprocessingShape">
                          <wps:wsp>
                            <wps:cNvSpPr/>
                            <wps:spPr>
                              <a:xfrm>
                                <a:off x="0" y="0"/>
                                <a:ext cx="1127051" cy="159385"/>
                              </a:xfrm>
                              <a:prstGeom prst="leftRightArrow">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Right Arrow 2" o:spid="_x0000_s1026" type="#_x0000_t69" style="position:absolute;margin-left:146.65pt;margin-top:4.7pt;width:88.75pt;height:1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" adj="1527" fillcolor="gray [1629]" strokecolor="black [3213]" strokeweight="2pt"/>
                  </w:pict>
                </mc:Fallback>
              </mc:AlternateContent>
            </w:r>
            <w:r w:rsidR="00130A2E" w:rsidRPr="007B6B0F">
              <w:rPr>
                <w:sz w:val="22"/>
              </w:rPr>
              <w:t xml:space="preserve">examples of ecosystems (“slice”                                     </w:t>
            </w:r>
            <w:r>
              <w:rPr>
                <w:sz w:val="22"/>
              </w:rPr>
              <w:t xml:space="preserve"> </w:t>
            </w:r>
            <w:r w:rsidR="00130A2E" w:rsidRPr="007B6B0F">
              <w:rPr>
                <w:sz w:val="22"/>
              </w:rPr>
              <w:t>a “seed” of a small amount of</w:t>
            </w:r>
          </w:p>
          <w:p w:rsidR="00130A2E" w:rsidRPr="007B6B0F" w:rsidRDefault="00130A2E" w:rsidP="00130A2E">
            <w:pPr>
              <w:pStyle w:val="NoSpacing"/>
              <w:rPr>
                <w:sz w:val="22"/>
              </w:rPr>
            </w:pPr>
            <w:r w:rsidRPr="007B6B0F">
              <w:rPr>
                <w:sz w:val="22"/>
              </w:rPr>
              <w:t>of the highest values)                                                       high value areas to create more</w:t>
            </w:r>
          </w:p>
          <w:p w:rsidR="00130A2E" w:rsidRPr="007B6B0F" w:rsidRDefault="00130A2E" w:rsidP="007B6B0F">
            <w:pPr>
              <w:pStyle w:val="NoSpacing"/>
              <w:rPr>
                <w:sz w:val="22"/>
              </w:rPr>
            </w:pPr>
            <w:r w:rsidRPr="007B6B0F">
              <w:rPr>
                <w:sz w:val="22"/>
              </w:rPr>
              <w:t xml:space="preserve">                                                                                         consolidated units</w:t>
            </w:r>
          </w:p>
        </w:tc>
      </w:tr>
      <w:tr w:rsidR="00130A2E" w:rsidRPr="007B6B0F" w:rsidTr="007B6B0F">
        <w:tc>
          <w:tcPr>
            <w:tcW w:w="0" w:type="auto"/>
          </w:tcPr>
          <w:p w:rsidR="00130A2E" w:rsidRPr="007B6B0F" w:rsidRDefault="00130A2E" w:rsidP="003B69E6">
            <w:pPr>
              <w:pStyle w:val="NoSpacing"/>
              <w:rPr>
                <w:sz w:val="22"/>
              </w:rPr>
            </w:pPr>
            <w:r w:rsidRPr="007B6B0F">
              <w:rPr>
                <w:sz w:val="22"/>
              </w:rPr>
              <w:t>Diversity</w:t>
            </w:r>
          </w:p>
        </w:tc>
        <w:tc>
          <w:tcPr>
            <w:tcW w:w="3852" w:type="dxa"/>
          </w:tcPr>
          <w:p w:rsidR="00130A2E" w:rsidRPr="007B6B0F" w:rsidRDefault="00130A2E" w:rsidP="003B69E6">
            <w:pPr>
              <w:pStyle w:val="NoSpacing"/>
              <w:rPr>
                <w:sz w:val="22"/>
              </w:rPr>
            </w:pPr>
            <w:r w:rsidRPr="007B6B0F">
              <w:rPr>
                <w:sz w:val="22"/>
              </w:rPr>
              <w:t>Best examples of ecosystem diversity are retained</w:t>
            </w:r>
          </w:p>
        </w:tc>
        <w:tc>
          <w:tcPr>
            <w:tcW w:w="4068" w:type="dxa"/>
          </w:tcPr>
          <w:p w:rsidR="00130A2E" w:rsidRPr="007B6B0F" w:rsidRDefault="00130A2E" w:rsidP="003B69E6">
            <w:pPr>
              <w:pStyle w:val="NoSpacing"/>
              <w:rPr>
                <w:sz w:val="22"/>
              </w:rPr>
            </w:pPr>
            <w:r w:rsidRPr="007B6B0F">
              <w:rPr>
                <w:sz w:val="22"/>
              </w:rPr>
              <w:t>Some loss of high value ecosystems, but functions and services may be more intact</w:t>
            </w:r>
          </w:p>
        </w:tc>
      </w:tr>
      <w:tr w:rsidR="00130A2E" w:rsidRPr="007B6B0F" w:rsidTr="007B6B0F">
        <w:tc>
          <w:tcPr>
            <w:tcW w:w="0" w:type="auto"/>
          </w:tcPr>
          <w:p w:rsidR="00130A2E" w:rsidRPr="007B6B0F" w:rsidRDefault="00130A2E" w:rsidP="003B69E6">
            <w:pPr>
              <w:pStyle w:val="NoSpacing"/>
              <w:rPr>
                <w:sz w:val="22"/>
              </w:rPr>
            </w:pPr>
            <w:r w:rsidRPr="007B6B0F">
              <w:rPr>
                <w:sz w:val="22"/>
              </w:rPr>
              <w:t>Condition</w:t>
            </w:r>
          </w:p>
        </w:tc>
        <w:tc>
          <w:tcPr>
            <w:tcW w:w="3852" w:type="dxa"/>
          </w:tcPr>
          <w:p w:rsidR="00130A2E" w:rsidRPr="007B6B0F" w:rsidRDefault="00130A2E" w:rsidP="003B69E6">
            <w:pPr>
              <w:pStyle w:val="NoSpacing"/>
              <w:rPr>
                <w:sz w:val="22"/>
              </w:rPr>
            </w:pPr>
            <w:r w:rsidRPr="007B6B0F">
              <w:rPr>
                <w:sz w:val="22"/>
              </w:rPr>
              <w:t>On average, core areas are smaller and less intact</w:t>
            </w:r>
          </w:p>
        </w:tc>
        <w:tc>
          <w:tcPr>
            <w:tcW w:w="4068" w:type="dxa"/>
          </w:tcPr>
          <w:p w:rsidR="00130A2E" w:rsidRPr="007B6B0F" w:rsidRDefault="007B6B0F" w:rsidP="003B69E6">
            <w:pPr>
              <w:pStyle w:val="NoSpacing"/>
              <w:rPr>
                <w:sz w:val="22"/>
              </w:rPr>
            </w:pPr>
            <w:r w:rsidRPr="007B6B0F">
              <w:rPr>
                <w:sz w:val="22"/>
              </w:rPr>
              <w:t>Core areas are larger and more intact</w:t>
            </w:r>
            <w:r w:rsidR="00FC4604">
              <w:rPr>
                <w:sz w:val="22"/>
              </w:rPr>
              <w:t>;</w:t>
            </w:r>
            <w:r w:rsidR="00277F89">
              <w:rPr>
                <w:sz w:val="22"/>
              </w:rPr>
              <w:t xml:space="preserve"> complexes of ecosystems are retained together</w:t>
            </w:r>
          </w:p>
        </w:tc>
      </w:tr>
      <w:tr w:rsidR="00130A2E" w:rsidRPr="007B6B0F" w:rsidTr="007B6B0F">
        <w:tc>
          <w:tcPr>
            <w:tcW w:w="0" w:type="auto"/>
          </w:tcPr>
          <w:p w:rsidR="00130A2E" w:rsidRPr="007B6B0F" w:rsidRDefault="00130A2E" w:rsidP="003B69E6">
            <w:pPr>
              <w:pStyle w:val="NoSpacing"/>
              <w:rPr>
                <w:sz w:val="22"/>
              </w:rPr>
            </w:pPr>
            <w:r w:rsidRPr="007B6B0F">
              <w:rPr>
                <w:sz w:val="22"/>
              </w:rPr>
              <w:t>Connectedness</w:t>
            </w:r>
          </w:p>
        </w:tc>
        <w:tc>
          <w:tcPr>
            <w:tcW w:w="3852" w:type="dxa"/>
          </w:tcPr>
          <w:p w:rsidR="00130A2E" w:rsidRPr="007B6B0F" w:rsidRDefault="001526FC" w:rsidP="003B69E6">
            <w:pPr>
              <w:pStyle w:val="NoSpacing"/>
              <w:rPr>
                <w:sz w:val="22"/>
              </w:rPr>
            </w:pPr>
            <w:r>
              <w:rPr>
                <w:sz w:val="22"/>
              </w:rPr>
              <w:t>More “stepping stones” for greater long-distance connectivity</w:t>
            </w:r>
          </w:p>
        </w:tc>
        <w:tc>
          <w:tcPr>
            <w:tcW w:w="4068" w:type="dxa"/>
          </w:tcPr>
          <w:p w:rsidR="00130A2E" w:rsidRPr="007B6B0F" w:rsidRDefault="007B6B0F" w:rsidP="003B69E6">
            <w:pPr>
              <w:pStyle w:val="NoSpacing"/>
              <w:rPr>
                <w:sz w:val="22"/>
              </w:rPr>
            </w:pPr>
            <w:r w:rsidRPr="007B6B0F">
              <w:rPr>
                <w:sz w:val="22"/>
              </w:rPr>
              <w:t>Greater connectedness within core areas</w:t>
            </w:r>
          </w:p>
        </w:tc>
      </w:tr>
    </w:tbl>
    <w:p w:rsidR="007E6214" w:rsidRDefault="007E6214" w:rsidP="0009406E">
      <w:pPr>
        <w:pStyle w:val="NoSpacing"/>
      </w:pPr>
    </w:p>
    <w:p w:rsidR="000F389B" w:rsidRDefault="000F389B" w:rsidP="0009406E">
      <w:pPr>
        <w:pStyle w:val="NoSpacing"/>
      </w:pPr>
    </w:p>
    <w:tbl>
      <w:tblPr>
        <w:tblStyle w:val="TableGrid"/>
        <w:tblW w:w="0" w:type="auto"/>
        <w:tblLook w:val="04A0" w:firstRow="1" w:lastRow="0" w:firstColumn="1" w:lastColumn="0" w:noHBand="0" w:noVBand="1"/>
      </w:tblPr>
      <w:tblGrid>
        <w:gridCol w:w="1536"/>
        <w:gridCol w:w="3852"/>
        <w:gridCol w:w="4068"/>
      </w:tblGrid>
      <w:tr w:rsidR="00277F89" w:rsidRPr="007B6B0F" w:rsidTr="003B69E6">
        <w:tc>
          <w:tcPr>
            <w:tcW w:w="0" w:type="auto"/>
          </w:tcPr>
          <w:p w:rsidR="00277F89" w:rsidRPr="007B6B0F" w:rsidRDefault="00277F89" w:rsidP="003B69E6">
            <w:pPr>
              <w:pStyle w:val="NoSpacing"/>
              <w:rPr>
                <w:sz w:val="22"/>
              </w:rPr>
            </w:pPr>
          </w:p>
        </w:tc>
        <w:tc>
          <w:tcPr>
            <w:tcW w:w="0" w:type="auto"/>
            <w:gridSpan w:val="2"/>
          </w:tcPr>
          <w:p w:rsidR="00277F89" w:rsidRDefault="00306529" w:rsidP="003B69E6">
            <w:pPr>
              <w:pStyle w:val="NoSpacing"/>
              <w:rPr>
                <w:sz w:val="22"/>
              </w:rPr>
            </w:pPr>
            <w:r>
              <w:rPr>
                <w:sz w:val="22"/>
              </w:rPr>
              <w:t xml:space="preserve">                            To select core areas, ecosystem results are scaled by:</w:t>
            </w:r>
          </w:p>
          <w:p w:rsidR="00306529" w:rsidRDefault="00DB6F31" w:rsidP="00306529">
            <w:pPr>
              <w:pStyle w:val="NoSpacing"/>
              <w:rPr>
                <w:sz w:val="22"/>
              </w:rPr>
            </w:pPr>
            <w:r w:rsidRPr="007B6B0F">
              <w:rPr>
                <w:noProof/>
                <w:sz w:val="22"/>
              </w:rPr>
              <mc:AlternateContent>
                <mc:Choice Requires="wps">
                  <w:drawing>
                    <wp:anchor distT="0" distB="0" distL="114300" distR="114300" simplePos="0" relativeHeight="251669504" behindDoc="0" locked="0" layoutInCell="1" allowOverlap="1" wp14:anchorId="7A8804EE" wp14:editId="4F32094F">
                      <wp:simplePos x="0" y="0"/>
                      <wp:positionH relativeFrom="column">
                        <wp:posOffset>1802130</wp:posOffset>
                      </wp:positionH>
                      <wp:positionV relativeFrom="paragraph">
                        <wp:posOffset>140970</wp:posOffset>
                      </wp:positionV>
                      <wp:extent cx="1126490" cy="159385"/>
                      <wp:effectExtent l="0" t="0" r="16510" b="12065"/>
                      <wp:wrapNone/>
                      <wp:docPr id="8" name="Left-Right Arrow 8"/>
                      <wp:cNvGraphicFramePr/>
                      <a:graphic xmlns:a="http://schemas.openxmlformats.org/drawingml/2006/main">
                        <a:graphicData uri="http://schemas.microsoft.com/office/word/2010/wordprocessingShape">
                          <wps:wsp>
                            <wps:cNvSpPr/>
                            <wps:spPr>
                              <a:xfrm>
                                <a:off x="0" y="0"/>
                                <a:ext cx="1126490" cy="159385"/>
                              </a:xfrm>
                              <a:prstGeom prst="leftRightArrow">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Right Arrow 8" o:spid="_x0000_s1026" type="#_x0000_t69" style="position:absolute;margin-left:141.9pt;margin-top:11.1pt;width:88.7pt;height:1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" adj="1528" fillcolor="gray [1629]" strokecolor="black [3213]" strokeweight="2pt"/>
                  </w:pict>
                </mc:Fallback>
              </mc:AlternateContent>
            </w:r>
          </w:p>
          <w:p w:rsidR="00306529" w:rsidRDefault="00306529" w:rsidP="00306529">
            <w:pPr>
              <w:pStyle w:val="NoSpacing"/>
              <w:rPr>
                <w:sz w:val="22"/>
              </w:rPr>
            </w:pPr>
            <w:proofErr w:type="spellStart"/>
            <w:r>
              <w:rPr>
                <w:sz w:val="22"/>
              </w:rPr>
              <w:t>Subwatershed</w:t>
            </w:r>
            <w:proofErr w:type="spellEnd"/>
            <w:r>
              <w:rPr>
                <w:sz w:val="22"/>
              </w:rPr>
              <w:t xml:space="preserve">                                                                    </w:t>
            </w:r>
            <w:r w:rsidR="00DB6F31">
              <w:rPr>
                <w:sz w:val="22"/>
              </w:rPr>
              <w:t xml:space="preserve">          </w:t>
            </w:r>
            <w:r>
              <w:rPr>
                <w:sz w:val="22"/>
              </w:rPr>
              <w:t>Full Connecticut River</w:t>
            </w:r>
          </w:p>
          <w:p w:rsidR="00306529" w:rsidRPr="007B6B0F" w:rsidRDefault="00306529" w:rsidP="00306529">
            <w:pPr>
              <w:pStyle w:val="NoSpacing"/>
              <w:rPr>
                <w:sz w:val="22"/>
              </w:rPr>
            </w:pPr>
            <w:r>
              <w:rPr>
                <w:sz w:val="22"/>
              </w:rPr>
              <w:t xml:space="preserve">(e.g., HUC 12)                                                                   </w:t>
            </w:r>
            <w:r w:rsidR="00DB6F31">
              <w:rPr>
                <w:sz w:val="22"/>
              </w:rPr>
              <w:t xml:space="preserve">          </w:t>
            </w:r>
            <w:r>
              <w:rPr>
                <w:sz w:val="22"/>
              </w:rPr>
              <w:t>Watershed</w:t>
            </w:r>
          </w:p>
        </w:tc>
      </w:tr>
      <w:tr w:rsidR="00277F89" w:rsidRPr="007B6B0F" w:rsidTr="003B69E6">
        <w:tc>
          <w:tcPr>
            <w:tcW w:w="0" w:type="auto"/>
          </w:tcPr>
          <w:p w:rsidR="00277F89" w:rsidRPr="007B6B0F" w:rsidRDefault="00277F89" w:rsidP="003B69E6">
            <w:pPr>
              <w:pStyle w:val="NoSpacing"/>
              <w:rPr>
                <w:sz w:val="22"/>
              </w:rPr>
            </w:pPr>
            <w:r w:rsidRPr="007B6B0F">
              <w:rPr>
                <w:sz w:val="22"/>
              </w:rPr>
              <w:t>Diversity</w:t>
            </w:r>
          </w:p>
        </w:tc>
        <w:tc>
          <w:tcPr>
            <w:tcW w:w="3852" w:type="dxa"/>
          </w:tcPr>
          <w:p w:rsidR="00277F89" w:rsidRPr="007B6B0F" w:rsidRDefault="00DB6F31" w:rsidP="003B69E6">
            <w:pPr>
              <w:pStyle w:val="NoSpacing"/>
              <w:rPr>
                <w:sz w:val="22"/>
              </w:rPr>
            </w:pPr>
            <w:r>
              <w:rPr>
                <w:sz w:val="22"/>
              </w:rPr>
              <w:t>By ensuring more uniform representation, may enhance overall genetic and species diversity</w:t>
            </w:r>
          </w:p>
        </w:tc>
        <w:tc>
          <w:tcPr>
            <w:tcW w:w="4068" w:type="dxa"/>
          </w:tcPr>
          <w:p w:rsidR="00277F89" w:rsidRPr="007B6B0F" w:rsidRDefault="00253891" w:rsidP="003B69E6">
            <w:pPr>
              <w:pStyle w:val="NoSpacing"/>
              <w:rPr>
                <w:sz w:val="22"/>
              </w:rPr>
            </w:pPr>
            <w:r>
              <w:rPr>
                <w:sz w:val="22"/>
              </w:rPr>
              <w:t>Likely that best examples of diversity represented, with more intact functions and processes</w:t>
            </w:r>
          </w:p>
        </w:tc>
      </w:tr>
      <w:tr w:rsidR="00277F89" w:rsidRPr="007B6B0F" w:rsidTr="003B69E6">
        <w:tc>
          <w:tcPr>
            <w:tcW w:w="0" w:type="auto"/>
          </w:tcPr>
          <w:p w:rsidR="00277F89" w:rsidRPr="007B6B0F" w:rsidRDefault="00277F89" w:rsidP="003B69E6">
            <w:pPr>
              <w:pStyle w:val="NoSpacing"/>
              <w:rPr>
                <w:sz w:val="22"/>
              </w:rPr>
            </w:pPr>
            <w:r w:rsidRPr="007B6B0F">
              <w:rPr>
                <w:sz w:val="22"/>
              </w:rPr>
              <w:t>Condition</w:t>
            </w:r>
          </w:p>
        </w:tc>
        <w:tc>
          <w:tcPr>
            <w:tcW w:w="3852" w:type="dxa"/>
          </w:tcPr>
          <w:p w:rsidR="00277F89" w:rsidRPr="007B6B0F" w:rsidRDefault="00DB6F31" w:rsidP="003B69E6">
            <w:pPr>
              <w:pStyle w:val="NoSpacing"/>
              <w:rPr>
                <w:sz w:val="22"/>
              </w:rPr>
            </w:pPr>
            <w:r>
              <w:rPr>
                <w:sz w:val="22"/>
              </w:rPr>
              <w:t>On average, core areas may be in lesser condition and less resilient</w:t>
            </w:r>
          </w:p>
        </w:tc>
        <w:tc>
          <w:tcPr>
            <w:tcW w:w="4068" w:type="dxa"/>
          </w:tcPr>
          <w:p w:rsidR="00277F89" w:rsidRPr="007B6B0F" w:rsidRDefault="00DB6F31" w:rsidP="003B69E6">
            <w:pPr>
              <w:pStyle w:val="NoSpacing"/>
              <w:rPr>
                <w:sz w:val="22"/>
              </w:rPr>
            </w:pPr>
            <w:r>
              <w:rPr>
                <w:sz w:val="22"/>
              </w:rPr>
              <w:t>Larger, more intact areas likely to be in better condition and more resilient</w:t>
            </w:r>
          </w:p>
        </w:tc>
      </w:tr>
      <w:tr w:rsidR="00277F89" w:rsidRPr="007B6B0F" w:rsidTr="003B69E6">
        <w:tc>
          <w:tcPr>
            <w:tcW w:w="0" w:type="auto"/>
          </w:tcPr>
          <w:p w:rsidR="00277F89" w:rsidRPr="007B6B0F" w:rsidRDefault="00277F89" w:rsidP="003B69E6">
            <w:pPr>
              <w:pStyle w:val="NoSpacing"/>
              <w:rPr>
                <w:sz w:val="22"/>
              </w:rPr>
            </w:pPr>
            <w:r w:rsidRPr="007B6B0F">
              <w:rPr>
                <w:sz w:val="22"/>
              </w:rPr>
              <w:t>Connectedness</w:t>
            </w:r>
          </w:p>
        </w:tc>
        <w:tc>
          <w:tcPr>
            <w:tcW w:w="3852" w:type="dxa"/>
          </w:tcPr>
          <w:p w:rsidR="00277F89" w:rsidRPr="007B6B0F" w:rsidRDefault="00253891" w:rsidP="003B69E6">
            <w:pPr>
              <w:pStyle w:val="NoSpacing"/>
              <w:rPr>
                <w:sz w:val="22"/>
              </w:rPr>
            </w:pPr>
            <w:r>
              <w:rPr>
                <w:sz w:val="22"/>
              </w:rPr>
              <w:t>Greater network-wide connectivity because core areas are more evenly distributed</w:t>
            </w:r>
          </w:p>
        </w:tc>
        <w:tc>
          <w:tcPr>
            <w:tcW w:w="4068" w:type="dxa"/>
          </w:tcPr>
          <w:p w:rsidR="00277F89" w:rsidRPr="007B6B0F" w:rsidRDefault="00253891" w:rsidP="003B69E6">
            <w:pPr>
              <w:pStyle w:val="NoSpacing"/>
              <w:rPr>
                <w:sz w:val="22"/>
              </w:rPr>
            </w:pPr>
            <w:r>
              <w:rPr>
                <w:sz w:val="22"/>
              </w:rPr>
              <w:t>Greater short-distance connectivity where core areas are clustered but less connectivity where core areas are sparser</w:t>
            </w:r>
          </w:p>
        </w:tc>
      </w:tr>
    </w:tbl>
    <w:p w:rsidR="00277F89" w:rsidRDefault="00277F89" w:rsidP="0009406E">
      <w:pPr>
        <w:pStyle w:val="NoSpacing"/>
      </w:pPr>
    </w:p>
    <w:p w:rsidR="00823AC5" w:rsidRPr="003416CF" w:rsidRDefault="00823AC5" w:rsidP="0009406E">
      <w:pPr>
        <w:pStyle w:val="NoSpacing"/>
      </w:pPr>
    </w:p>
    <w:sectPr w:rsidR="00823AC5" w:rsidRPr="003416C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AC5" w:rsidRDefault="00823AC5" w:rsidP="00823AC5">
      <w:pPr>
        <w:spacing w:after="0" w:line="240" w:lineRule="auto"/>
      </w:pPr>
      <w:r>
        <w:separator/>
      </w:r>
    </w:p>
  </w:endnote>
  <w:endnote w:type="continuationSeparator" w:id="0">
    <w:p w:rsidR="00823AC5" w:rsidRDefault="00823AC5" w:rsidP="00823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AC5" w:rsidRDefault="00823AC5" w:rsidP="00823AC5">
      <w:pPr>
        <w:spacing w:after="0" w:line="240" w:lineRule="auto"/>
      </w:pPr>
      <w:r>
        <w:separator/>
      </w:r>
    </w:p>
  </w:footnote>
  <w:footnote w:type="continuationSeparator" w:id="0">
    <w:p w:rsidR="00823AC5" w:rsidRDefault="00823AC5" w:rsidP="00823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AC5" w:rsidRDefault="00823AC5">
    <w:pPr>
      <w:pStyle w:val="Header"/>
    </w:pPr>
    <w:r>
      <w:t xml:space="preserve">Draft </w:t>
    </w:r>
    <w:r w:rsidR="00130A2E">
      <w:t>7/21</w:t>
    </w:r>
    <w: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3CD7"/>
    <w:multiLevelType w:val="hybridMultilevel"/>
    <w:tmpl w:val="73062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056D1"/>
    <w:multiLevelType w:val="hybridMultilevel"/>
    <w:tmpl w:val="9EA479FC"/>
    <w:lvl w:ilvl="0" w:tplc="2A8EE21C">
      <w:start w:val="1"/>
      <w:numFmt w:val="decimal"/>
      <w:lvlText w:val="%1."/>
      <w:lvlJc w:val="left"/>
      <w:pPr>
        <w:tabs>
          <w:tab w:val="num" w:pos="720"/>
        </w:tabs>
        <w:ind w:left="720" w:hanging="360"/>
      </w:pPr>
    </w:lvl>
    <w:lvl w:ilvl="1" w:tplc="DAFA65B6">
      <w:start w:val="1"/>
      <w:numFmt w:val="decimal"/>
      <w:lvlText w:val="%2."/>
      <w:lvlJc w:val="left"/>
      <w:pPr>
        <w:tabs>
          <w:tab w:val="num" w:pos="1440"/>
        </w:tabs>
        <w:ind w:left="1440" w:hanging="360"/>
      </w:pPr>
    </w:lvl>
    <w:lvl w:ilvl="2" w:tplc="5D90B446">
      <w:start w:val="1"/>
      <w:numFmt w:val="decimal"/>
      <w:lvlText w:val="%3."/>
      <w:lvlJc w:val="left"/>
      <w:pPr>
        <w:tabs>
          <w:tab w:val="num" w:pos="2160"/>
        </w:tabs>
        <w:ind w:left="2160" w:hanging="360"/>
      </w:pPr>
    </w:lvl>
    <w:lvl w:ilvl="3" w:tplc="840C5726">
      <w:start w:val="1"/>
      <w:numFmt w:val="decimal"/>
      <w:lvlText w:val="%4."/>
      <w:lvlJc w:val="left"/>
      <w:pPr>
        <w:tabs>
          <w:tab w:val="num" w:pos="2880"/>
        </w:tabs>
        <w:ind w:left="2880" w:hanging="360"/>
      </w:pPr>
    </w:lvl>
    <w:lvl w:ilvl="4" w:tplc="D84683B4">
      <w:start w:val="1"/>
      <w:numFmt w:val="decimal"/>
      <w:lvlText w:val="%5."/>
      <w:lvlJc w:val="left"/>
      <w:pPr>
        <w:tabs>
          <w:tab w:val="num" w:pos="3600"/>
        </w:tabs>
        <w:ind w:left="3600" w:hanging="360"/>
      </w:pPr>
    </w:lvl>
    <w:lvl w:ilvl="5" w:tplc="20E6A3B0">
      <w:start w:val="1"/>
      <w:numFmt w:val="decimal"/>
      <w:lvlText w:val="%6."/>
      <w:lvlJc w:val="left"/>
      <w:pPr>
        <w:tabs>
          <w:tab w:val="num" w:pos="4320"/>
        </w:tabs>
        <w:ind w:left="4320" w:hanging="360"/>
      </w:pPr>
    </w:lvl>
    <w:lvl w:ilvl="6" w:tplc="3D0449C0">
      <w:start w:val="1"/>
      <w:numFmt w:val="decimal"/>
      <w:lvlText w:val="%7."/>
      <w:lvlJc w:val="left"/>
      <w:pPr>
        <w:tabs>
          <w:tab w:val="num" w:pos="5040"/>
        </w:tabs>
        <w:ind w:left="5040" w:hanging="360"/>
      </w:pPr>
    </w:lvl>
    <w:lvl w:ilvl="7" w:tplc="C1B4AD1E">
      <w:start w:val="1"/>
      <w:numFmt w:val="decimal"/>
      <w:lvlText w:val="%8."/>
      <w:lvlJc w:val="left"/>
      <w:pPr>
        <w:tabs>
          <w:tab w:val="num" w:pos="5760"/>
        </w:tabs>
        <w:ind w:left="5760" w:hanging="360"/>
      </w:pPr>
    </w:lvl>
    <w:lvl w:ilvl="8" w:tplc="FD647180">
      <w:start w:val="1"/>
      <w:numFmt w:val="decimal"/>
      <w:lvlText w:val="%9."/>
      <w:lvlJc w:val="left"/>
      <w:pPr>
        <w:tabs>
          <w:tab w:val="num" w:pos="6480"/>
        </w:tabs>
        <w:ind w:left="6480" w:hanging="360"/>
      </w:pPr>
    </w:lvl>
  </w:abstractNum>
  <w:abstractNum w:abstractNumId="2">
    <w:nsid w:val="44761C86"/>
    <w:multiLevelType w:val="hybridMultilevel"/>
    <w:tmpl w:val="0DD4B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8C64B9"/>
    <w:multiLevelType w:val="hybridMultilevel"/>
    <w:tmpl w:val="B2B08F30"/>
    <w:lvl w:ilvl="0" w:tplc="72965F18">
      <w:numFmt w:val="bullet"/>
      <w:lvlText w:val=""/>
      <w:lvlJc w:val="left"/>
      <w:pPr>
        <w:ind w:left="480" w:hanging="360"/>
      </w:pPr>
      <w:rPr>
        <w:rFonts w:ascii="Wingdings" w:eastAsiaTheme="minorHAnsi" w:hAnsi="Wingdings" w:cstheme="minorBid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6DD14821"/>
    <w:multiLevelType w:val="hybridMultilevel"/>
    <w:tmpl w:val="DCEE39D0"/>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6CF"/>
    <w:rsid w:val="0009406E"/>
    <w:rsid w:val="000F389B"/>
    <w:rsid w:val="000F4D47"/>
    <w:rsid w:val="00130A2E"/>
    <w:rsid w:val="001526FC"/>
    <w:rsid w:val="00253891"/>
    <w:rsid w:val="00277F89"/>
    <w:rsid w:val="00306529"/>
    <w:rsid w:val="003104CE"/>
    <w:rsid w:val="003416CF"/>
    <w:rsid w:val="003B1523"/>
    <w:rsid w:val="003E342F"/>
    <w:rsid w:val="00707EDA"/>
    <w:rsid w:val="007B6B0F"/>
    <w:rsid w:val="007B6C64"/>
    <w:rsid w:val="007E6214"/>
    <w:rsid w:val="00823AC5"/>
    <w:rsid w:val="00A16C25"/>
    <w:rsid w:val="00A42D33"/>
    <w:rsid w:val="00AD25C2"/>
    <w:rsid w:val="00B75C3C"/>
    <w:rsid w:val="00CF55EE"/>
    <w:rsid w:val="00DB6F31"/>
    <w:rsid w:val="00E1117C"/>
    <w:rsid w:val="00FB5A31"/>
    <w:rsid w:val="00FC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D33"/>
    <w:pPr>
      <w:spacing w:after="0" w:line="240" w:lineRule="auto"/>
    </w:pPr>
    <w:rPr>
      <w:rFonts w:ascii="Times New Roman" w:hAnsi="Times New Roman"/>
      <w:sz w:val="24"/>
    </w:rPr>
  </w:style>
  <w:style w:type="paragraph" w:styleId="Header">
    <w:name w:val="header"/>
    <w:basedOn w:val="Normal"/>
    <w:link w:val="HeaderChar"/>
    <w:uiPriority w:val="99"/>
    <w:unhideWhenUsed/>
    <w:rsid w:val="00823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AC5"/>
  </w:style>
  <w:style w:type="paragraph" w:styleId="Footer">
    <w:name w:val="footer"/>
    <w:basedOn w:val="Normal"/>
    <w:link w:val="FooterChar"/>
    <w:uiPriority w:val="99"/>
    <w:unhideWhenUsed/>
    <w:rsid w:val="00823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AC5"/>
  </w:style>
  <w:style w:type="table" w:styleId="TableGrid">
    <w:name w:val="Table Grid"/>
    <w:basedOn w:val="TableNormal"/>
    <w:uiPriority w:val="59"/>
    <w:rsid w:val="007E6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D33"/>
    <w:pPr>
      <w:spacing w:after="0" w:line="240" w:lineRule="auto"/>
    </w:pPr>
    <w:rPr>
      <w:rFonts w:ascii="Times New Roman" w:hAnsi="Times New Roman"/>
      <w:sz w:val="24"/>
    </w:rPr>
  </w:style>
  <w:style w:type="paragraph" w:styleId="Header">
    <w:name w:val="header"/>
    <w:basedOn w:val="Normal"/>
    <w:link w:val="HeaderChar"/>
    <w:uiPriority w:val="99"/>
    <w:unhideWhenUsed/>
    <w:rsid w:val="00823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AC5"/>
  </w:style>
  <w:style w:type="paragraph" w:styleId="Footer">
    <w:name w:val="footer"/>
    <w:basedOn w:val="Normal"/>
    <w:link w:val="FooterChar"/>
    <w:uiPriority w:val="99"/>
    <w:unhideWhenUsed/>
    <w:rsid w:val="00823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AC5"/>
  </w:style>
  <w:style w:type="table" w:styleId="TableGrid">
    <w:name w:val="Table Grid"/>
    <w:basedOn w:val="TableNormal"/>
    <w:uiPriority w:val="59"/>
    <w:rsid w:val="007E6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FB5F547D</Template>
  <TotalTime>1</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Fish &amp; Wildlife Service</dc:creator>
  <cp:lastModifiedBy>Maritza Mallek</cp:lastModifiedBy>
  <cp:revision>2</cp:revision>
  <cp:lastPrinted>2014-07-21T16:00:00Z</cp:lastPrinted>
  <dcterms:created xsi:type="dcterms:W3CDTF">2014-08-05T18:18:00Z</dcterms:created>
  <dcterms:modified xsi:type="dcterms:W3CDTF">2014-08-05T18:18:00Z</dcterms:modified>
</cp:coreProperties>
</file>